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96" w:rsidRPr="005F53F3" w:rsidRDefault="00A00E96" w:rsidP="00A025CE">
      <w:pPr>
        <w:spacing w:beforeLines="100" w:before="312" w:afterLines="100" w:after="312" w:line="360" w:lineRule="auto"/>
        <w:jc w:val="center"/>
        <w:rPr>
          <w:rFonts w:ascii="仿宋" w:eastAsia="仿宋" w:hAnsi="仿宋"/>
          <w:b/>
          <w:spacing w:val="-2"/>
          <w:sz w:val="36"/>
          <w:szCs w:val="36"/>
        </w:rPr>
      </w:pPr>
      <w:bookmarkStart w:id="0" w:name="_Hlk98511113"/>
      <w:r w:rsidRPr="005F53F3">
        <w:rPr>
          <w:rFonts w:ascii="仿宋" w:eastAsia="仿宋" w:hAnsi="仿宋" w:hint="eastAsia"/>
          <w:b/>
          <w:spacing w:val="-2"/>
          <w:sz w:val="36"/>
          <w:szCs w:val="36"/>
        </w:rPr>
        <w:t>北京交通大学</w:t>
      </w:r>
      <w:r w:rsidR="00C318FD">
        <w:rPr>
          <w:rFonts w:ascii="仿宋" w:eastAsia="仿宋" w:hAnsi="仿宋" w:hint="eastAsia"/>
          <w:b/>
          <w:spacing w:val="-2"/>
          <w:sz w:val="36"/>
          <w:szCs w:val="36"/>
        </w:rPr>
        <w:t>2024</w:t>
      </w:r>
      <w:r w:rsidRPr="005F53F3">
        <w:rPr>
          <w:rFonts w:ascii="仿宋" w:eastAsia="仿宋" w:hAnsi="仿宋" w:hint="eastAsia"/>
          <w:b/>
          <w:spacing w:val="-2"/>
          <w:sz w:val="36"/>
          <w:szCs w:val="36"/>
        </w:rPr>
        <w:t>年硕士研究生复试、调剂流程</w:t>
      </w:r>
    </w:p>
    <w:p w:rsidR="00A00E96" w:rsidRPr="005F53F3" w:rsidRDefault="00A00E96" w:rsidP="00A00E96">
      <w:pPr>
        <w:rPr>
          <w:rFonts w:ascii="仿宋" w:eastAsia="仿宋" w:hAnsi="仿宋"/>
          <w:b/>
          <w:sz w:val="28"/>
          <w:szCs w:val="28"/>
        </w:rPr>
      </w:pPr>
      <w:r w:rsidRPr="005F53F3">
        <w:rPr>
          <w:rFonts w:ascii="仿宋" w:eastAsia="仿宋" w:hAnsi="仿宋"/>
          <w:b/>
          <w:sz w:val="28"/>
          <w:szCs w:val="28"/>
        </w:rPr>
        <w:t xml:space="preserve">    </w:t>
      </w:r>
      <w:r w:rsidRPr="005F53F3">
        <w:rPr>
          <w:rFonts w:ascii="仿宋" w:eastAsia="仿宋" w:hAnsi="仿宋" w:hint="eastAsia"/>
          <w:b/>
          <w:sz w:val="28"/>
          <w:szCs w:val="28"/>
        </w:rPr>
        <w:t>一、网上签订承诺书、补全信息、上传材料、缴费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1. 查看复试通知：登录北京交通大学研究生院招生专题网站（</w:t>
      </w:r>
      <w:r w:rsidRPr="005F53F3">
        <w:rPr>
          <w:rFonts w:ascii="仿宋" w:eastAsia="仿宋" w:hAnsi="仿宋"/>
          <w:sz w:val="24"/>
        </w:rPr>
        <w:t>http://gs.</w:t>
      </w:r>
      <w:r w:rsidR="008870F2">
        <w:rPr>
          <w:rFonts w:ascii="仿宋" w:eastAsia="仿宋" w:hAnsi="仿宋"/>
          <w:sz w:val="24"/>
        </w:rPr>
        <w:t>bjtu</w:t>
      </w:r>
      <w:r w:rsidRPr="005F53F3">
        <w:rPr>
          <w:rFonts w:ascii="仿宋" w:eastAsia="仿宋" w:hAnsi="仿宋"/>
          <w:sz w:val="24"/>
        </w:rPr>
        <w:t>.edu.cn/cms/zszt/</w:t>
      </w:r>
      <w:r w:rsidRPr="005F53F3">
        <w:rPr>
          <w:rFonts w:ascii="仿宋" w:eastAsia="仿宋" w:hAnsi="仿宋" w:hint="eastAsia"/>
          <w:sz w:val="24"/>
        </w:rPr>
        <w:t>）——进入信息系统的“硕士招生”——进入“硕士复试录取”模块（</w:t>
      </w:r>
      <w:r w:rsidRPr="008870F2">
        <w:rPr>
          <w:rFonts w:ascii="仿宋" w:eastAsia="仿宋" w:hAnsi="仿宋"/>
          <w:sz w:val="24"/>
        </w:rPr>
        <w:t>3</w:t>
      </w:r>
      <w:r w:rsidRPr="008870F2">
        <w:rPr>
          <w:rFonts w:ascii="仿宋" w:eastAsia="仿宋" w:hAnsi="仿宋" w:hint="eastAsia"/>
          <w:sz w:val="24"/>
        </w:rPr>
        <w:t>月</w:t>
      </w:r>
      <w:r w:rsidRPr="008870F2">
        <w:rPr>
          <w:rFonts w:ascii="仿宋" w:eastAsia="仿宋" w:hAnsi="仿宋"/>
          <w:sz w:val="24"/>
        </w:rPr>
        <w:t>2</w:t>
      </w:r>
      <w:r w:rsidR="0048569A" w:rsidRPr="008870F2">
        <w:rPr>
          <w:rFonts w:ascii="仿宋" w:eastAsia="仿宋" w:hAnsi="仿宋"/>
          <w:sz w:val="24"/>
        </w:rPr>
        <w:t>3</w:t>
      </w:r>
      <w:r w:rsidRPr="008870F2">
        <w:rPr>
          <w:rFonts w:ascii="仿宋" w:eastAsia="仿宋" w:hAnsi="仿宋" w:hint="eastAsia"/>
          <w:sz w:val="24"/>
        </w:rPr>
        <w:t>日开放</w:t>
      </w:r>
      <w:r w:rsidRPr="005F53F3">
        <w:rPr>
          <w:rFonts w:ascii="仿宋" w:eastAsia="仿宋" w:hAnsi="仿宋" w:hint="eastAsia"/>
          <w:sz w:val="24"/>
        </w:rPr>
        <w:t>），查看是否收到复试通知。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登录系统步骤：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/>
          <w:sz w:val="24"/>
        </w:rPr>
        <w:t>（1）</w:t>
      </w:r>
      <w:r w:rsidRPr="005F53F3">
        <w:rPr>
          <w:rFonts w:ascii="仿宋" w:eastAsia="仿宋" w:hAnsi="仿宋" w:hint="eastAsia"/>
          <w:sz w:val="24"/>
        </w:rPr>
        <w:t>登录系统：考生以用户名（身份证号）和初始密码（在中国研究生招生信息网上填写的姓名拼音，区分大小写）登录系统；</w:t>
      </w:r>
    </w:p>
    <w:p w:rsidR="002D07DE" w:rsidRDefault="00A00E96" w:rsidP="00A00E96">
      <w:pPr>
        <w:spacing w:line="360" w:lineRule="auto"/>
        <w:ind w:firstLineChars="200" w:firstLine="482"/>
        <w:rPr>
          <w:b/>
          <w:bCs/>
          <w:sz w:val="24"/>
        </w:rPr>
      </w:pPr>
      <w:r w:rsidRPr="005F53F3">
        <w:rPr>
          <w:rFonts w:ascii="仿宋" w:eastAsia="仿宋" w:hAnsi="仿宋" w:hint="eastAsia"/>
          <w:b/>
          <w:bCs/>
          <w:sz w:val="24"/>
        </w:rPr>
        <w:t>（注意：登陆失败的原因为初始密码输入的姓名拼音与</w:t>
      </w:r>
      <w:proofErr w:type="gramStart"/>
      <w:r w:rsidRPr="005F53F3">
        <w:rPr>
          <w:rFonts w:ascii="仿宋" w:eastAsia="仿宋" w:hAnsi="仿宋" w:hint="eastAsia"/>
          <w:b/>
          <w:bCs/>
          <w:sz w:val="24"/>
        </w:rPr>
        <w:t>研招网</w:t>
      </w:r>
      <w:proofErr w:type="gramEnd"/>
      <w:r w:rsidRPr="005F53F3">
        <w:rPr>
          <w:rFonts w:ascii="仿宋" w:eastAsia="仿宋" w:hAnsi="仿宋" w:hint="eastAsia"/>
          <w:b/>
          <w:bCs/>
          <w:sz w:val="24"/>
        </w:rPr>
        <w:t>报名时填写时不一致，区分大小写。）</w:t>
      </w:r>
      <w:r w:rsidRPr="005F53F3">
        <w:rPr>
          <w:b/>
          <w:bCs/>
          <w:sz w:val="24"/>
        </w:rPr>
        <w:t xml:space="preserve">  </w:t>
      </w:r>
    </w:p>
    <w:p w:rsidR="00A00E96" w:rsidRPr="005F53F3" w:rsidRDefault="00A00E96" w:rsidP="00A00E96">
      <w:pPr>
        <w:spacing w:line="360" w:lineRule="auto"/>
        <w:ind w:firstLineChars="200" w:firstLine="482"/>
        <w:rPr>
          <w:sz w:val="24"/>
        </w:rPr>
      </w:pPr>
      <w:r w:rsidRPr="005F53F3">
        <w:rPr>
          <w:b/>
          <w:bCs/>
          <w:sz w:val="24"/>
        </w:rPr>
        <w:t xml:space="preserve">  </w:t>
      </w:r>
      <w:r w:rsidRPr="005F53F3">
        <w:rPr>
          <w:noProof/>
        </w:rPr>
        <w:drawing>
          <wp:inline distT="0" distB="0" distL="0" distR="0" wp14:anchorId="627D5051" wp14:editId="7C7F283C">
            <wp:extent cx="5274310" cy="2251075"/>
            <wp:effectExtent l="0" t="0" r="2540" b="158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rPr>
          <w:sz w:val="24"/>
        </w:rPr>
      </w:pP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/>
          <w:sz w:val="24"/>
        </w:rPr>
        <w:t>（2）</w:t>
      </w:r>
      <w:r w:rsidRPr="005F53F3">
        <w:rPr>
          <w:rFonts w:ascii="仿宋" w:eastAsia="仿宋" w:hAnsi="仿宋" w:hint="eastAsia"/>
          <w:sz w:val="24"/>
        </w:rPr>
        <w:t>核实信息：</w:t>
      </w:r>
      <w:r w:rsidRPr="005F53F3">
        <w:rPr>
          <w:rFonts w:ascii="仿宋" w:eastAsia="仿宋" w:hAnsi="仿宋"/>
          <w:sz w:val="24"/>
        </w:rPr>
        <w:t>输入</w:t>
      </w:r>
      <w:hyperlink r:id="rId7" w:tgtFrame="_blank" w:history="1">
        <w:r w:rsidRPr="005F53F3">
          <w:rPr>
            <w:rFonts w:ascii="仿宋" w:eastAsia="仿宋" w:hAnsi="仿宋" w:hint="eastAsia"/>
            <w:sz w:val="24"/>
          </w:rPr>
          <w:t>在</w:t>
        </w:r>
        <w:r w:rsidRPr="005F53F3">
          <w:rPr>
            <w:rFonts w:ascii="仿宋" w:eastAsia="仿宋" w:hAnsi="仿宋"/>
            <w:sz w:val="24"/>
          </w:rPr>
          <w:t>中国研究生招生信息网</w:t>
        </w:r>
      </w:hyperlink>
      <w:r w:rsidRPr="005F53F3">
        <w:rPr>
          <w:rFonts w:ascii="仿宋" w:eastAsia="仿宋" w:hAnsi="仿宋"/>
          <w:sz w:val="24"/>
        </w:rPr>
        <w:t>上报名时填写的手机号与电子邮箱，验证是否本人</w:t>
      </w:r>
      <w:r w:rsidRPr="005F53F3">
        <w:rPr>
          <w:rFonts w:ascii="仿宋" w:eastAsia="仿宋" w:hAnsi="仿宋" w:hint="eastAsia"/>
          <w:sz w:val="24"/>
        </w:rPr>
        <w:t>；</w:t>
      </w:r>
    </w:p>
    <w:p w:rsidR="00A00E96" w:rsidRPr="005F53F3" w:rsidRDefault="00A00E96" w:rsidP="00A00E96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  <w:r w:rsidRPr="005F53F3">
        <w:rPr>
          <w:rFonts w:ascii="仿宋" w:eastAsia="仿宋" w:hAnsi="仿宋" w:hint="eastAsia"/>
          <w:b/>
          <w:bCs/>
          <w:sz w:val="24"/>
        </w:rPr>
        <w:t>（注意：验证失败的原因为输入的移动电话或电子邮箱与</w:t>
      </w:r>
      <w:proofErr w:type="gramStart"/>
      <w:r w:rsidRPr="005F53F3">
        <w:rPr>
          <w:rFonts w:ascii="仿宋" w:eastAsia="仿宋" w:hAnsi="仿宋" w:hint="eastAsia"/>
          <w:b/>
          <w:bCs/>
          <w:sz w:val="24"/>
        </w:rPr>
        <w:t>研招网</w:t>
      </w:r>
      <w:proofErr w:type="gramEnd"/>
      <w:r w:rsidRPr="005F53F3">
        <w:rPr>
          <w:rFonts w:ascii="仿宋" w:eastAsia="仿宋" w:hAnsi="仿宋" w:hint="eastAsia"/>
          <w:b/>
          <w:bCs/>
          <w:sz w:val="24"/>
        </w:rPr>
        <w:t>报名时填写的不一致）</w:t>
      </w:r>
    </w:p>
    <w:p w:rsidR="00A00E96" w:rsidRPr="005F53F3" w:rsidRDefault="00A00E96" w:rsidP="00A00E96">
      <w:pPr>
        <w:spacing w:line="360" w:lineRule="auto"/>
        <w:ind w:leftChars="200" w:left="420"/>
        <w:rPr>
          <w:sz w:val="24"/>
        </w:rPr>
      </w:pPr>
      <w:r w:rsidRPr="005F53F3">
        <w:rPr>
          <w:noProof/>
        </w:rPr>
        <w:lastRenderedPageBreak/>
        <w:drawing>
          <wp:inline distT="0" distB="0" distL="0" distR="0" wp14:anchorId="35378CD2" wp14:editId="2F22140E">
            <wp:extent cx="4962525" cy="26765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8983" cy="268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（3）设置新密码：为保护您的个人信息请及时设置新密码，如果忘记密码，点击登录页面中的“忘记密码？”填写个人信息重置密码。</w:t>
      </w:r>
    </w:p>
    <w:p w:rsidR="00A00E96" w:rsidRPr="005F53F3" w:rsidRDefault="00A00E96" w:rsidP="00A00E96">
      <w:pPr>
        <w:spacing w:line="360" w:lineRule="auto"/>
        <w:ind w:firstLine="420"/>
        <w:rPr>
          <w:sz w:val="24"/>
        </w:rPr>
      </w:pPr>
      <w:r w:rsidRPr="005F53F3">
        <w:rPr>
          <w:noProof/>
        </w:rPr>
        <w:drawing>
          <wp:inline distT="0" distB="0" distL="0" distR="0" wp14:anchorId="496826AA" wp14:editId="3BA02FD5">
            <wp:extent cx="5067300" cy="2518410"/>
            <wp:effectExtent l="0" t="0" r="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0314" cy="251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2</w:t>
      </w:r>
      <w:r w:rsidRPr="005F53F3">
        <w:rPr>
          <w:rFonts w:ascii="仿宋" w:eastAsia="仿宋" w:hAnsi="仿宋"/>
          <w:sz w:val="24"/>
        </w:rPr>
        <w:t xml:space="preserve">. </w:t>
      </w:r>
      <w:r w:rsidRPr="005F53F3">
        <w:rPr>
          <w:rFonts w:ascii="仿宋" w:eastAsia="仿宋" w:hAnsi="仿宋" w:hint="eastAsia"/>
          <w:sz w:val="24"/>
        </w:rPr>
        <w:t>阅读并同意</w:t>
      </w:r>
      <w:r w:rsidR="009C3A00" w:rsidRPr="009C3A00">
        <w:rPr>
          <w:rFonts w:ascii="仿宋" w:eastAsia="仿宋" w:hAnsi="仿宋" w:hint="eastAsia"/>
          <w:sz w:val="24"/>
        </w:rPr>
        <w:t>《北京交通大学2024年硕士研究生复试诚信承诺书》、《北京交通大学2024年硕士研究生复试考场规则》。</w:t>
      </w:r>
    </w:p>
    <w:p w:rsidR="00A00E96" w:rsidRPr="005F53F3" w:rsidRDefault="00EA2DFE" w:rsidP="00A00E96">
      <w:pPr>
        <w:spacing w:line="360" w:lineRule="auto"/>
        <w:ind w:leftChars="200" w:left="420"/>
        <w:rPr>
          <w:sz w:val="24"/>
        </w:rPr>
      </w:pPr>
      <w:r w:rsidRPr="00EA2DFE">
        <w:rPr>
          <w:noProof/>
          <w:sz w:val="24"/>
        </w:rPr>
        <w:drawing>
          <wp:inline distT="0" distB="0" distL="0" distR="0">
            <wp:extent cx="5274310" cy="2235048"/>
            <wp:effectExtent l="0" t="0" r="2540" b="0"/>
            <wp:docPr id="1" name="图片 1" descr="D:\2024复试\复试承诺书系统截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复试\复试承诺书系统截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3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rPr>
          <w:sz w:val="24"/>
        </w:rPr>
      </w:pP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3. 补全信息：</w:t>
      </w:r>
      <w:r w:rsidRPr="005F53F3">
        <w:rPr>
          <w:rFonts w:ascii="仿宋" w:eastAsia="仿宋" w:hAnsi="仿宋"/>
          <w:sz w:val="24"/>
        </w:rPr>
        <w:t>参加复试前须将信息补充完整</w:t>
      </w:r>
      <w:r w:rsidRPr="005F53F3">
        <w:rPr>
          <w:rFonts w:ascii="仿宋" w:eastAsia="仿宋" w:hAnsi="仿宋" w:hint="eastAsia"/>
          <w:sz w:val="24"/>
        </w:rPr>
        <w:t>。</w:t>
      </w:r>
    </w:p>
    <w:p w:rsidR="00A00E96" w:rsidRPr="005F53F3" w:rsidRDefault="00A00E96" w:rsidP="00A00E96">
      <w:pPr>
        <w:spacing w:line="360" w:lineRule="auto"/>
        <w:ind w:firstLine="420"/>
      </w:pPr>
      <w:r w:rsidRPr="005F53F3">
        <w:rPr>
          <w:noProof/>
        </w:rPr>
        <w:drawing>
          <wp:inline distT="0" distB="0" distL="114300" distR="114300" wp14:anchorId="6A4BF21D" wp14:editId="7E9423B7">
            <wp:extent cx="5268595" cy="2230755"/>
            <wp:effectExtent l="0" t="0" r="8255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rPr>
          <w:rFonts w:ascii="仿宋" w:eastAsia="仿宋" w:hAnsi="仿宋"/>
          <w:sz w:val="24"/>
        </w:rPr>
      </w:pPr>
      <w:r w:rsidRPr="005F53F3">
        <w:rPr>
          <w:rFonts w:ascii="仿宋" w:eastAsia="仿宋" w:hAnsi="仿宋"/>
          <w:sz w:val="24"/>
        </w:rPr>
        <w:t xml:space="preserve"> </w:t>
      </w:r>
      <w:r w:rsidRPr="005F53F3">
        <w:rPr>
          <w:rFonts w:ascii="仿宋" w:eastAsia="仿宋" w:hAnsi="仿宋" w:hint="eastAsia"/>
          <w:sz w:val="24"/>
        </w:rPr>
        <w:t xml:space="preserve">  4</w:t>
      </w:r>
      <w:r w:rsidRPr="005F53F3">
        <w:rPr>
          <w:rFonts w:ascii="仿宋" w:eastAsia="仿宋" w:hAnsi="仿宋"/>
          <w:sz w:val="24"/>
        </w:rPr>
        <w:t>.</w:t>
      </w:r>
      <w:r w:rsidRPr="005F53F3">
        <w:rPr>
          <w:rFonts w:ascii="仿宋" w:eastAsia="仿宋" w:hAnsi="仿宋" w:hint="eastAsia"/>
          <w:sz w:val="24"/>
        </w:rPr>
        <w:t xml:space="preserve"> 核对信息：</w:t>
      </w:r>
      <w:r w:rsidRPr="005F53F3">
        <w:rPr>
          <w:rFonts w:ascii="仿宋" w:eastAsia="仿宋" w:hAnsi="仿宋"/>
          <w:sz w:val="24"/>
        </w:rPr>
        <w:t>核实信息后点击确认，注意确认之后信息不能修改</w:t>
      </w:r>
      <w:r w:rsidRPr="005F53F3">
        <w:rPr>
          <w:rFonts w:ascii="仿宋" w:eastAsia="仿宋" w:hAnsi="仿宋" w:hint="eastAsia"/>
          <w:sz w:val="24"/>
        </w:rPr>
        <w:t>。</w:t>
      </w:r>
    </w:p>
    <w:p w:rsidR="00A00E96" w:rsidRPr="005F53F3" w:rsidRDefault="00A00E96" w:rsidP="00A00E96">
      <w:pPr>
        <w:spacing w:line="360" w:lineRule="auto"/>
        <w:ind w:leftChars="200" w:left="420"/>
        <w:rPr>
          <w:sz w:val="24"/>
        </w:rPr>
      </w:pPr>
      <w:r w:rsidRPr="005F53F3">
        <w:rPr>
          <w:noProof/>
        </w:rPr>
        <w:drawing>
          <wp:inline distT="0" distB="0" distL="0" distR="0" wp14:anchorId="142B13E0" wp14:editId="53A63D88">
            <wp:extent cx="5295265" cy="2810510"/>
            <wp:effectExtent l="0" t="0" r="635" b="889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281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5</w:t>
      </w:r>
      <w:r w:rsidRPr="005F53F3">
        <w:rPr>
          <w:rFonts w:ascii="仿宋" w:eastAsia="仿宋" w:hAnsi="仿宋"/>
          <w:sz w:val="24"/>
        </w:rPr>
        <w:t xml:space="preserve">. </w:t>
      </w:r>
      <w:r w:rsidRPr="005F53F3">
        <w:rPr>
          <w:rFonts w:ascii="仿宋" w:eastAsia="仿宋" w:hAnsi="仿宋" w:hint="eastAsia"/>
          <w:sz w:val="24"/>
        </w:rPr>
        <w:t>复试与调剂：查看“复试与调剂”列表，点击“通知公告”后，可以查看复试通知；收到复试通知的考生请点击“确定复试”。</w:t>
      </w:r>
    </w:p>
    <w:p w:rsidR="00A00E96" w:rsidRPr="005F53F3" w:rsidRDefault="00A00E96" w:rsidP="00A00E96">
      <w:pPr>
        <w:spacing w:line="360" w:lineRule="auto"/>
        <w:ind w:leftChars="200" w:left="420"/>
      </w:pPr>
      <w:r w:rsidRPr="005F53F3">
        <w:rPr>
          <w:noProof/>
        </w:rPr>
        <w:lastRenderedPageBreak/>
        <w:drawing>
          <wp:inline distT="0" distB="0" distL="0" distR="0" wp14:anchorId="2B937D59" wp14:editId="543C8B3C">
            <wp:extent cx="4943475" cy="2066925"/>
            <wp:effectExtent l="0" t="0" r="9525" b="952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2547" cy="207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leftChars="200" w:left="420"/>
      </w:pPr>
      <w:r w:rsidRPr="005F53F3">
        <w:rPr>
          <w:noProof/>
        </w:rPr>
        <w:drawing>
          <wp:inline distT="0" distB="0" distL="0" distR="0" wp14:anchorId="31B656B6" wp14:editId="3B295CC2">
            <wp:extent cx="4962525" cy="2047240"/>
            <wp:effectExtent l="0" t="0" r="9525" b="1016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04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6</w:t>
      </w:r>
      <w:r w:rsidRPr="005F53F3">
        <w:rPr>
          <w:rFonts w:ascii="仿宋" w:eastAsia="仿宋" w:hAnsi="仿宋"/>
          <w:sz w:val="24"/>
        </w:rPr>
        <w:t xml:space="preserve">. </w:t>
      </w:r>
      <w:r w:rsidRPr="005F53F3">
        <w:rPr>
          <w:rFonts w:ascii="仿宋" w:eastAsia="仿宋" w:hAnsi="仿宋" w:hint="eastAsia"/>
          <w:sz w:val="24"/>
        </w:rPr>
        <w:t>缴纳复试费：收到复试通知的考生需要</w:t>
      </w:r>
      <w:r w:rsidRPr="005F53F3">
        <w:rPr>
          <w:rFonts w:ascii="仿宋" w:eastAsia="仿宋" w:hAnsi="仿宋"/>
          <w:sz w:val="24"/>
        </w:rPr>
        <w:t>通过本系统缴纳复试费</w:t>
      </w:r>
      <w:r w:rsidRPr="005F53F3">
        <w:rPr>
          <w:rFonts w:ascii="仿宋" w:eastAsia="仿宋" w:hAnsi="仿宋" w:hint="eastAsia"/>
          <w:sz w:val="24"/>
        </w:rPr>
        <w:t>，交费成功后下载</w:t>
      </w:r>
      <w:r w:rsidRPr="005F53F3">
        <w:rPr>
          <w:rFonts w:ascii="仿宋" w:eastAsia="仿宋" w:hAnsi="仿宋"/>
          <w:sz w:val="24"/>
        </w:rPr>
        <w:t>个人陈述表</w:t>
      </w:r>
      <w:r w:rsidRPr="005F53F3">
        <w:rPr>
          <w:rFonts w:ascii="仿宋" w:eastAsia="仿宋" w:hAnsi="仿宋" w:hint="eastAsia"/>
          <w:sz w:val="24"/>
        </w:rPr>
        <w:t>、</w:t>
      </w:r>
      <w:r w:rsidRPr="005F53F3">
        <w:rPr>
          <w:rFonts w:ascii="仿宋" w:eastAsia="仿宋" w:hAnsi="仿宋"/>
          <w:sz w:val="24"/>
        </w:rPr>
        <w:t>复试登记表</w:t>
      </w:r>
      <w:r w:rsidRPr="005F53F3">
        <w:rPr>
          <w:rFonts w:ascii="仿宋" w:eastAsia="仿宋" w:hAnsi="仿宋" w:hint="eastAsia"/>
          <w:sz w:val="24"/>
        </w:rPr>
        <w:t>。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考生可选择“一网通”支付方式，选择“一网通”支付方式需要提前下载招商银行APP或注册“一网通”，支付时可用微信、支付宝或招商银行APP</w:t>
      </w:r>
      <w:proofErr w:type="gramStart"/>
      <w:r w:rsidRPr="005F53F3">
        <w:rPr>
          <w:rFonts w:ascii="仿宋" w:eastAsia="仿宋" w:hAnsi="仿宋" w:hint="eastAsia"/>
          <w:sz w:val="24"/>
        </w:rPr>
        <w:t>扫码支付</w:t>
      </w:r>
      <w:proofErr w:type="gramEnd"/>
      <w:r w:rsidRPr="005F53F3">
        <w:rPr>
          <w:rFonts w:ascii="仿宋" w:eastAsia="仿宋" w:hAnsi="仿宋" w:hint="eastAsia"/>
          <w:sz w:val="24"/>
        </w:rPr>
        <w:t>（支持数十家银行卡）。</w:t>
      </w:r>
    </w:p>
    <w:p w:rsidR="00A00E96" w:rsidRPr="005F53F3" w:rsidRDefault="00A00E96" w:rsidP="00A00E96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  <w:r w:rsidRPr="005F53F3">
        <w:rPr>
          <w:rFonts w:ascii="仿宋" w:eastAsia="仿宋" w:hAnsi="仿宋" w:hint="eastAsia"/>
          <w:b/>
          <w:bCs/>
          <w:sz w:val="24"/>
        </w:rPr>
        <w:t>（注意：收到复试通知，并点击“确认复试”后才能缴费。参加同一学院的多次复试只需缴纳一次复试费，参加多个学院的复试需要分别缴纳复试费。）</w:t>
      </w:r>
    </w:p>
    <w:p w:rsidR="00A00E96" w:rsidRPr="005F53F3" w:rsidRDefault="00A00E96" w:rsidP="00A00E96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</w:p>
    <w:p w:rsidR="00A00E96" w:rsidRPr="005F53F3" w:rsidRDefault="00A00E96" w:rsidP="00A00E96">
      <w:pPr>
        <w:spacing w:line="360" w:lineRule="auto"/>
        <w:ind w:firstLineChars="200" w:firstLine="420"/>
        <w:rPr>
          <w:b/>
          <w:bCs/>
          <w:sz w:val="24"/>
        </w:rPr>
      </w:pPr>
      <w:r w:rsidRPr="005F53F3">
        <w:rPr>
          <w:noProof/>
        </w:rPr>
        <w:lastRenderedPageBreak/>
        <w:drawing>
          <wp:inline distT="0" distB="0" distL="0" distR="0" wp14:anchorId="3CD853BF" wp14:editId="521194FC">
            <wp:extent cx="5274310" cy="25050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firstLineChars="200" w:firstLine="482"/>
        <w:rPr>
          <w:b/>
          <w:bCs/>
          <w:sz w:val="24"/>
        </w:rPr>
      </w:pPr>
    </w:p>
    <w:p w:rsidR="00A00E96" w:rsidRPr="005F53F3" w:rsidRDefault="00A00E96" w:rsidP="00A00E96">
      <w:pPr>
        <w:spacing w:line="360" w:lineRule="auto"/>
        <w:ind w:firstLineChars="200" w:firstLine="420"/>
        <w:rPr>
          <w:b/>
          <w:bCs/>
          <w:sz w:val="24"/>
        </w:rPr>
      </w:pPr>
      <w:r w:rsidRPr="005F53F3">
        <w:rPr>
          <w:noProof/>
        </w:rPr>
        <w:drawing>
          <wp:inline distT="0" distB="0" distL="0" distR="0" wp14:anchorId="078D7625" wp14:editId="58FA20D0">
            <wp:extent cx="5274310" cy="250507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leftChars="200" w:left="420"/>
      </w:pPr>
    </w:p>
    <w:p w:rsidR="00A00E96" w:rsidRPr="005F53F3" w:rsidRDefault="00A00E96" w:rsidP="00A00E96">
      <w:pPr>
        <w:spacing w:line="360" w:lineRule="auto"/>
        <w:ind w:leftChars="200" w:left="420"/>
      </w:pPr>
      <w:r w:rsidRPr="005F53F3">
        <w:rPr>
          <w:noProof/>
        </w:rPr>
        <w:drawing>
          <wp:inline distT="0" distB="0" distL="0" distR="0" wp14:anchorId="0EC9AE52" wp14:editId="6A3142B3">
            <wp:extent cx="5274310" cy="2505075"/>
            <wp:effectExtent l="0" t="0" r="254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rPr>
          <w:b/>
          <w:sz w:val="28"/>
          <w:szCs w:val="28"/>
        </w:rPr>
      </w:pPr>
    </w:p>
    <w:p w:rsidR="00A00E96" w:rsidRPr="005F53F3" w:rsidRDefault="00A00E96" w:rsidP="00A00E9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5F53F3">
        <w:rPr>
          <w:rFonts w:ascii="仿宋" w:eastAsia="仿宋" w:hAnsi="仿宋"/>
          <w:b/>
          <w:sz w:val="28"/>
          <w:szCs w:val="28"/>
        </w:rPr>
        <w:lastRenderedPageBreak/>
        <w:t xml:space="preserve">    </w:t>
      </w:r>
      <w:r w:rsidRPr="005F53F3">
        <w:rPr>
          <w:rFonts w:ascii="仿宋" w:eastAsia="仿宋" w:hAnsi="仿宋" w:hint="eastAsia"/>
          <w:b/>
          <w:sz w:val="28"/>
          <w:szCs w:val="28"/>
        </w:rPr>
        <w:t>二、参加资格审核、复试</w:t>
      </w:r>
    </w:p>
    <w:p w:rsidR="00A00E96" w:rsidRDefault="00A00E96" w:rsidP="00A00E96">
      <w:pPr>
        <w:spacing w:line="360" w:lineRule="auto"/>
        <w:ind w:firstLine="480"/>
        <w:rPr>
          <w:rFonts w:ascii="仿宋" w:eastAsia="仿宋" w:hAnsi="仿宋"/>
          <w:b/>
          <w:sz w:val="28"/>
          <w:szCs w:val="28"/>
        </w:rPr>
      </w:pPr>
      <w:r w:rsidRPr="005F53F3">
        <w:rPr>
          <w:rFonts w:ascii="仿宋" w:eastAsia="仿宋" w:hAnsi="仿宋" w:hint="eastAsia"/>
          <w:sz w:val="24"/>
        </w:rPr>
        <w:t>考生携带资格审核需要的材料、个人陈述表、复试登记表，按照各学院的复试安排进行资格审核和复试。</w:t>
      </w:r>
      <w:r w:rsidRPr="005F53F3">
        <w:rPr>
          <w:rFonts w:ascii="仿宋" w:eastAsia="仿宋" w:hAnsi="仿宋"/>
          <w:b/>
          <w:sz w:val="28"/>
          <w:szCs w:val="28"/>
        </w:rPr>
        <w:t xml:space="preserve">    </w:t>
      </w:r>
    </w:p>
    <w:p w:rsidR="00055594" w:rsidRPr="005F53F3" w:rsidRDefault="00055594" w:rsidP="00A00E96">
      <w:pPr>
        <w:spacing w:line="360" w:lineRule="auto"/>
        <w:ind w:firstLine="480"/>
        <w:rPr>
          <w:rFonts w:ascii="仿宋" w:eastAsia="仿宋" w:hAnsi="仿宋"/>
          <w:b/>
          <w:sz w:val="28"/>
          <w:szCs w:val="28"/>
        </w:rPr>
      </w:pPr>
    </w:p>
    <w:p w:rsidR="00A00E96" w:rsidRPr="005F53F3" w:rsidRDefault="00A00E96" w:rsidP="00A00E9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F53F3">
        <w:rPr>
          <w:rFonts w:ascii="仿宋" w:eastAsia="仿宋" w:hAnsi="仿宋" w:hint="eastAsia"/>
          <w:b/>
          <w:sz w:val="28"/>
          <w:szCs w:val="28"/>
        </w:rPr>
        <w:t>三、查看结果</w:t>
      </w:r>
    </w:p>
    <w:p w:rsidR="00A00E96" w:rsidRPr="005F53F3" w:rsidRDefault="00A00E96" w:rsidP="00A00E96">
      <w:pPr>
        <w:spacing w:line="360" w:lineRule="auto"/>
        <w:rPr>
          <w:rFonts w:ascii="仿宋" w:eastAsia="仿宋" w:hAnsi="仿宋"/>
          <w:sz w:val="24"/>
        </w:rPr>
      </w:pPr>
      <w:r w:rsidRPr="005F53F3">
        <w:rPr>
          <w:rFonts w:ascii="仿宋" w:eastAsia="仿宋" w:hAnsi="仿宋"/>
          <w:sz w:val="24"/>
        </w:rPr>
        <w:t xml:space="preserve">    1</w:t>
      </w:r>
      <w:r w:rsidRPr="005F53F3">
        <w:rPr>
          <w:rFonts w:ascii="仿宋" w:eastAsia="仿宋" w:hAnsi="仿宋" w:hint="eastAsia"/>
          <w:sz w:val="24"/>
        </w:rPr>
        <w:t>. 查看复试成绩：复试结束后，在学院规定的时间登录招生系统查看复试成绩。</w:t>
      </w:r>
    </w:p>
    <w:p w:rsidR="00A00E96" w:rsidRPr="005F53F3" w:rsidRDefault="00A00E96" w:rsidP="00A00E96">
      <w:pPr>
        <w:spacing w:line="360" w:lineRule="auto"/>
        <w:ind w:firstLine="465"/>
        <w:rPr>
          <w:sz w:val="24"/>
        </w:rPr>
      </w:pPr>
      <w:r w:rsidRPr="005F53F3">
        <w:rPr>
          <w:noProof/>
        </w:rPr>
        <w:drawing>
          <wp:inline distT="0" distB="0" distL="0" distR="0" wp14:anchorId="7ED8AEBB" wp14:editId="59B436BD">
            <wp:extent cx="5105400" cy="1849120"/>
            <wp:effectExtent l="0" t="0" r="0" b="17780"/>
            <wp:docPr id="1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84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055594">
      <w:pPr>
        <w:spacing w:line="360" w:lineRule="auto"/>
        <w:rPr>
          <w:rFonts w:ascii="仿宋" w:eastAsia="仿宋" w:hAnsi="仿宋"/>
          <w:sz w:val="24"/>
        </w:rPr>
      </w:pPr>
      <w:r w:rsidRPr="005F53F3">
        <w:rPr>
          <w:sz w:val="24"/>
        </w:rPr>
        <w:t xml:space="preserve">    </w:t>
      </w:r>
      <w:r w:rsidRPr="005F53F3">
        <w:rPr>
          <w:rFonts w:ascii="仿宋" w:eastAsia="仿宋" w:hAnsi="仿宋" w:hint="eastAsia"/>
          <w:sz w:val="24"/>
        </w:rPr>
        <w:t>2</w:t>
      </w:r>
      <w:r w:rsidRPr="005F53F3">
        <w:rPr>
          <w:rFonts w:ascii="仿宋" w:eastAsia="仿宋" w:hAnsi="仿宋"/>
          <w:sz w:val="24"/>
        </w:rPr>
        <w:t xml:space="preserve">. </w:t>
      </w:r>
      <w:r w:rsidRPr="005F53F3">
        <w:rPr>
          <w:rFonts w:ascii="仿宋" w:eastAsia="仿宋" w:hAnsi="仿宋" w:hint="eastAsia"/>
          <w:sz w:val="24"/>
        </w:rPr>
        <w:t>查看录取结果：复试结束后，在学院规定的时间登录学院网站查看拟录取名单。全校拟录取总名单将在研究生院招生专题网站（</w:t>
      </w:r>
      <w:r w:rsidRPr="005F53F3">
        <w:rPr>
          <w:rFonts w:ascii="仿宋" w:eastAsia="仿宋" w:hAnsi="仿宋"/>
          <w:sz w:val="24"/>
        </w:rPr>
        <w:t>http://gs.</w:t>
      </w:r>
      <w:r w:rsidR="008870F2">
        <w:rPr>
          <w:rFonts w:ascii="仿宋" w:eastAsia="仿宋" w:hAnsi="仿宋"/>
          <w:sz w:val="24"/>
        </w:rPr>
        <w:t>bjtu</w:t>
      </w:r>
      <w:r w:rsidRPr="005F53F3">
        <w:rPr>
          <w:rFonts w:ascii="仿宋" w:eastAsia="仿宋" w:hAnsi="仿宋"/>
          <w:sz w:val="24"/>
        </w:rPr>
        <w:t>.edu.cn/cms/zszt/</w:t>
      </w:r>
      <w:r w:rsidRPr="005F53F3">
        <w:rPr>
          <w:rFonts w:ascii="仿宋" w:eastAsia="仿宋" w:hAnsi="仿宋" w:hint="eastAsia"/>
          <w:sz w:val="24"/>
        </w:rPr>
        <w:t>）统一公示。</w:t>
      </w:r>
    </w:p>
    <w:p w:rsidR="00A00E96" w:rsidRDefault="00A00E96" w:rsidP="00055594">
      <w:pPr>
        <w:spacing w:line="360" w:lineRule="auto"/>
        <w:ind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3</w:t>
      </w:r>
      <w:r w:rsidRPr="005F53F3">
        <w:rPr>
          <w:rFonts w:ascii="仿宋" w:eastAsia="仿宋" w:hAnsi="仿宋"/>
          <w:sz w:val="24"/>
        </w:rPr>
        <w:t>.</w:t>
      </w:r>
      <w:r w:rsidRPr="005F53F3">
        <w:rPr>
          <w:rFonts w:ascii="仿宋" w:eastAsia="仿宋" w:hAnsi="仿宋" w:hint="eastAsia"/>
          <w:sz w:val="24"/>
        </w:rPr>
        <w:t>拟录取考生请关注研究生招生专题网站（</w:t>
      </w:r>
      <w:r w:rsidRPr="005F53F3">
        <w:rPr>
          <w:rFonts w:ascii="仿宋" w:eastAsia="仿宋" w:hAnsi="仿宋"/>
          <w:sz w:val="24"/>
        </w:rPr>
        <w:t>http://gs.</w:t>
      </w:r>
      <w:r w:rsidR="008870F2">
        <w:rPr>
          <w:rFonts w:ascii="仿宋" w:eastAsia="仿宋" w:hAnsi="仿宋"/>
          <w:sz w:val="24"/>
        </w:rPr>
        <w:t>bjtu</w:t>
      </w:r>
      <w:r w:rsidRPr="005F53F3">
        <w:rPr>
          <w:rFonts w:ascii="仿宋" w:eastAsia="仿宋" w:hAnsi="仿宋"/>
          <w:sz w:val="24"/>
        </w:rPr>
        <w:t>.edu.cn/cms/zszt/</w:t>
      </w:r>
      <w:r w:rsidRPr="005F53F3">
        <w:rPr>
          <w:rFonts w:ascii="仿宋" w:eastAsia="仿宋" w:hAnsi="仿宋" w:hint="eastAsia"/>
          <w:sz w:val="24"/>
        </w:rPr>
        <w:t>）和</w:t>
      </w:r>
      <w:proofErr w:type="gramStart"/>
      <w:r w:rsidRPr="005F53F3">
        <w:rPr>
          <w:rFonts w:ascii="仿宋" w:eastAsia="仿宋" w:hAnsi="仿宋" w:hint="eastAsia"/>
          <w:sz w:val="24"/>
        </w:rPr>
        <w:t>微信公众号</w:t>
      </w:r>
      <w:proofErr w:type="gramEnd"/>
      <w:r w:rsidRPr="005F53F3">
        <w:rPr>
          <w:rFonts w:ascii="仿宋" w:eastAsia="仿宋" w:hAnsi="仿宋" w:hint="eastAsia"/>
          <w:sz w:val="24"/>
        </w:rPr>
        <w:t>（</w:t>
      </w:r>
      <w:proofErr w:type="spellStart"/>
      <w:r w:rsidRPr="005F53F3">
        <w:rPr>
          <w:rFonts w:ascii="仿宋" w:eastAsia="仿宋" w:hAnsi="仿宋" w:hint="eastAsia"/>
          <w:sz w:val="24"/>
        </w:rPr>
        <w:t>bjtuyzb</w:t>
      </w:r>
      <w:proofErr w:type="spellEnd"/>
      <w:r w:rsidRPr="005F53F3">
        <w:rPr>
          <w:rFonts w:ascii="仿宋" w:eastAsia="仿宋" w:hAnsi="仿宋" w:hint="eastAsia"/>
          <w:sz w:val="24"/>
        </w:rPr>
        <w:t>）以及各学院网站发布的消息，办理后续调档、政审及邮寄录取通知书等事项。</w:t>
      </w:r>
    </w:p>
    <w:p w:rsidR="00055594" w:rsidRPr="00055594" w:rsidRDefault="00055594" w:rsidP="00055594">
      <w:pPr>
        <w:spacing w:line="360" w:lineRule="auto"/>
        <w:ind w:firstLine="480"/>
        <w:rPr>
          <w:rFonts w:ascii="仿宋" w:eastAsia="仿宋" w:hAnsi="仿宋"/>
          <w:sz w:val="24"/>
        </w:rPr>
      </w:pPr>
    </w:p>
    <w:p w:rsidR="00A00E96" w:rsidRPr="005F53F3" w:rsidRDefault="00A00E96" w:rsidP="00055594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5F53F3">
        <w:rPr>
          <w:b/>
          <w:sz w:val="28"/>
          <w:szCs w:val="28"/>
        </w:rPr>
        <w:t xml:space="preserve">    </w:t>
      </w:r>
      <w:r w:rsidRPr="005F53F3">
        <w:rPr>
          <w:rFonts w:ascii="仿宋" w:eastAsia="仿宋" w:hAnsi="仿宋" w:hint="eastAsia"/>
          <w:b/>
          <w:sz w:val="28"/>
          <w:szCs w:val="28"/>
        </w:rPr>
        <w:t>四、调剂流程</w:t>
      </w:r>
    </w:p>
    <w:p w:rsidR="00A00E96" w:rsidRPr="005F53F3" w:rsidRDefault="00A00E96" w:rsidP="00A00E96">
      <w:pPr>
        <w:spacing w:line="360" w:lineRule="auto"/>
        <w:rPr>
          <w:rFonts w:ascii="仿宋" w:eastAsia="仿宋" w:hAnsi="仿宋"/>
          <w:b/>
          <w:sz w:val="24"/>
        </w:rPr>
      </w:pPr>
      <w:r w:rsidRPr="005F53F3">
        <w:rPr>
          <w:rFonts w:ascii="仿宋" w:eastAsia="仿宋" w:hAnsi="仿宋"/>
          <w:b/>
          <w:sz w:val="24"/>
        </w:rPr>
        <w:t xml:space="preserve">    </w:t>
      </w:r>
      <w:r w:rsidRPr="005F53F3">
        <w:rPr>
          <w:rFonts w:ascii="仿宋" w:eastAsia="仿宋" w:hAnsi="仿宋" w:hint="eastAsia"/>
          <w:b/>
          <w:sz w:val="24"/>
        </w:rPr>
        <w:t>1．调入流程（含校外调入和校内调剂）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（1）考生登录学院网站查询接收调剂专业、调剂要求、调剂系统开放时间、复试流程等信息；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（2）符合调剂要求的考生在调剂系统开放时间内登录</w:t>
      </w:r>
      <w:proofErr w:type="gramStart"/>
      <w:r w:rsidRPr="005F53F3">
        <w:rPr>
          <w:rFonts w:ascii="仿宋" w:eastAsia="仿宋" w:hAnsi="仿宋" w:hint="eastAsia"/>
          <w:sz w:val="24"/>
        </w:rPr>
        <w:t>研招网</w:t>
      </w:r>
      <w:proofErr w:type="gramEnd"/>
      <w:r w:rsidRPr="00C87305">
        <w:rPr>
          <w:rFonts w:ascii="仿宋" w:eastAsia="仿宋" w:hAnsi="仿宋" w:cs="宋体"/>
          <w:sz w:val="24"/>
        </w:rPr>
        <w:t>https://yz.chsi.com.cn/</w:t>
      </w:r>
      <w:r w:rsidRPr="005F53F3">
        <w:rPr>
          <w:rFonts w:ascii="仿宋" w:eastAsia="仿宋" w:hAnsi="仿宋" w:hint="eastAsia"/>
          <w:sz w:val="24"/>
        </w:rPr>
        <w:t>填报调剂志愿；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（3）</w:t>
      </w:r>
      <w:proofErr w:type="gramStart"/>
      <w:r w:rsidRPr="005F53F3">
        <w:rPr>
          <w:rFonts w:ascii="仿宋" w:eastAsia="仿宋" w:hAnsi="仿宋" w:hint="eastAsia"/>
          <w:sz w:val="24"/>
        </w:rPr>
        <w:t>研</w:t>
      </w:r>
      <w:proofErr w:type="gramEnd"/>
      <w:r w:rsidRPr="005F53F3">
        <w:rPr>
          <w:rFonts w:ascii="仿宋" w:eastAsia="仿宋" w:hAnsi="仿宋" w:hint="eastAsia"/>
          <w:sz w:val="24"/>
        </w:rPr>
        <w:t>招网上收到复试通知后点击“接受复试”，并按照报考专业所在学院</w:t>
      </w:r>
      <w:r w:rsidRPr="005F53F3">
        <w:rPr>
          <w:rFonts w:ascii="仿宋" w:eastAsia="仿宋" w:hAnsi="仿宋" w:hint="eastAsia"/>
          <w:sz w:val="24"/>
        </w:rPr>
        <w:lastRenderedPageBreak/>
        <w:t>的要求进行资格审核及复试；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（4）复试合格后我校在</w:t>
      </w:r>
      <w:proofErr w:type="gramStart"/>
      <w:r w:rsidRPr="005F53F3">
        <w:rPr>
          <w:rFonts w:ascii="仿宋" w:eastAsia="仿宋" w:hAnsi="仿宋" w:hint="eastAsia"/>
          <w:sz w:val="24"/>
        </w:rPr>
        <w:t>研</w:t>
      </w:r>
      <w:proofErr w:type="gramEnd"/>
      <w:r w:rsidRPr="005F53F3">
        <w:rPr>
          <w:rFonts w:ascii="仿宋" w:eastAsia="仿宋" w:hAnsi="仿宋" w:hint="eastAsia"/>
          <w:sz w:val="24"/>
        </w:rPr>
        <w:t>招网上给考生发送“待录取”通知，考生在规定时间内点击“接受待录取”进行网上确认。</w:t>
      </w:r>
    </w:p>
    <w:p w:rsidR="00A00E96" w:rsidRPr="005F53F3" w:rsidRDefault="00A00E96" w:rsidP="00A00E96">
      <w:pPr>
        <w:spacing w:line="360" w:lineRule="auto"/>
        <w:ind w:firstLineChars="200" w:firstLine="482"/>
        <w:rPr>
          <w:rFonts w:ascii="仿宋" w:eastAsia="仿宋" w:hAnsi="仿宋"/>
          <w:b/>
        </w:rPr>
      </w:pPr>
      <w:r w:rsidRPr="005F53F3">
        <w:rPr>
          <w:rFonts w:ascii="仿宋" w:eastAsia="仿宋" w:hAnsi="仿宋" w:hint="eastAsia"/>
          <w:b/>
          <w:sz w:val="24"/>
        </w:rPr>
        <w:t>注：所有调剂考生（含校外调剂、校内调剂以及全日制与非全日制之间的调剂）必须通过</w:t>
      </w:r>
      <w:proofErr w:type="gramStart"/>
      <w:r w:rsidRPr="005F53F3">
        <w:rPr>
          <w:rFonts w:ascii="仿宋" w:eastAsia="仿宋" w:hAnsi="仿宋" w:hint="eastAsia"/>
          <w:b/>
          <w:sz w:val="24"/>
        </w:rPr>
        <w:t>研招网</w:t>
      </w:r>
      <w:proofErr w:type="gramEnd"/>
      <w:r w:rsidRPr="005F53F3">
        <w:rPr>
          <w:rFonts w:ascii="仿宋" w:eastAsia="仿宋" w:hAnsi="仿宋" w:hint="eastAsia"/>
          <w:b/>
          <w:sz w:val="24"/>
        </w:rPr>
        <w:t>“调剂系统”进行，未经该系统录取的调剂考生在录取检查中不予认可，请考生务必认真完成</w:t>
      </w:r>
      <w:proofErr w:type="gramStart"/>
      <w:r w:rsidRPr="005F53F3">
        <w:rPr>
          <w:rFonts w:ascii="仿宋" w:eastAsia="仿宋" w:hAnsi="仿宋" w:hint="eastAsia"/>
          <w:b/>
          <w:sz w:val="24"/>
        </w:rPr>
        <w:t>研</w:t>
      </w:r>
      <w:proofErr w:type="gramEnd"/>
      <w:r w:rsidRPr="005F53F3">
        <w:rPr>
          <w:rFonts w:ascii="仿宋" w:eastAsia="仿宋" w:hAnsi="仿宋" w:hint="eastAsia"/>
          <w:b/>
          <w:sz w:val="24"/>
        </w:rPr>
        <w:t>招网上的每一步流程。</w:t>
      </w:r>
      <w:bookmarkStart w:id="1" w:name="_GoBack"/>
      <w:bookmarkEnd w:id="1"/>
    </w:p>
    <w:p w:rsidR="00A00E96" w:rsidRPr="005F53F3" w:rsidRDefault="00A00E96" w:rsidP="00A00E96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5F53F3">
        <w:rPr>
          <w:rFonts w:ascii="仿宋" w:eastAsia="仿宋" w:hAnsi="仿宋" w:hint="eastAsia"/>
          <w:b/>
          <w:sz w:val="24"/>
        </w:rPr>
        <w:t xml:space="preserve">2．调出流程： 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（1）考生登录</w:t>
      </w:r>
      <w:proofErr w:type="gramStart"/>
      <w:r w:rsidRPr="005F53F3">
        <w:rPr>
          <w:rFonts w:ascii="仿宋" w:eastAsia="仿宋" w:hAnsi="仿宋" w:hint="eastAsia"/>
          <w:sz w:val="24"/>
        </w:rPr>
        <w:t>研招网</w:t>
      </w:r>
      <w:proofErr w:type="gramEnd"/>
      <w:r w:rsidRPr="00C87305">
        <w:rPr>
          <w:rFonts w:ascii="仿宋" w:eastAsia="仿宋" w:hAnsi="仿宋" w:cs="宋体"/>
          <w:sz w:val="24"/>
        </w:rPr>
        <w:t>https://yz.chsi.com.cn/</w:t>
      </w:r>
      <w:r w:rsidRPr="005F53F3">
        <w:rPr>
          <w:rFonts w:ascii="仿宋" w:eastAsia="仿宋" w:hAnsi="仿宋" w:cs="宋体" w:hint="eastAsia"/>
          <w:sz w:val="24"/>
        </w:rPr>
        <w:t>填报其他招生单位调剂志愿</w:t>
      </w:r>
      <w:r w:rsidRPr="005F53F3">
        <w:rPr>
          <w:rFonts w:ascii="仿宋" w:eastAsia="仿宋" w:hAnsi="仿宋" w:hint="eastAsia"/>
          <w:sz w:val="24"/>
        </w:rPr>
        <w:t>；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（2）得到调剂单位复试通知后参加其调剂复试；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（3）复试合格后，调剂单位在</w:t>
      </w:r>
      <w:proofErr w:type="gramStart"/>
      <w:r w:rsidRPr="005F53F3">
        <w:rPr>
          <w:rFonts w:ascii="仿宋" w:eastAsia="仿宋" w:hAnsi="仿宋" w:hint="eastAsia"/>
          <w:sz w:val="24"/>
        </w:rPr>
        <w:t>研</w:t>
      </w:r>
      <w:proofErr w:type="gramEnd"/>
      <w:r w:rsidRPr="005F53F3">
        <w:rPr>
          <w:rFonts w:ascii="仿宋" w:eastAsia="仿宋" w:hAnsi="仿宋" w:hint="eastAsia"/>
          <w:sz w:val="24"/>
        </w:rPr>
        <w:t>招网上发送“待录取”通知，考生点击“接受待录取”，调出成功。</w:t>
      </w:r>
    </w:p>
    <w:p w:rsidR="00A00E96" w:rsidRPr="005F53F3" w:rsidRDefault="00A00E96" w:rsidP="00A00E96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5F53F3">
        <w:rPr>
          <w:rFonts w:ascii="仿宋" w:eastAsia="仿宋" w:hAnsi="仿宋" w:hint="eastAsia"/>
          <w:b/>
          <w:sz w:val="24"/>
        </w:rPr>
        <w:t>注：考生只能被一个招生单位录取，在</w:t>
      </w:r>
      <w:proofErr w:type="gramStart"/>
      <w:r w:rsidRPr="005F53F3">
        <w:rPr>
          <w:rFonts w:ascii="仿宋" w:eastAsia="仿宋" w:hAnsi="仿宋" w:hint="eastAsia"/>
          <w:b/>
          <w:sz w:val="24"/>
        </w:rPr>
        <w:t>研</w:t>
      </w:r>
      <w:proofErr w:type="gramEnd"/>
      <w:r w:rsidRPr="005F53F3">
        <w:rPr>
          <w:rFonts w:ascii="仿宋" w:eastAsia="仿宋" w:hAnsi="仿宋" w:hint="eastAsia"/>
          <w:b/>
          <w:sz w:val="24"/>
        </w:rPr>
        <w:t>招网上接受了“待录取”的考生将不再被其他招生单位录取。</w:t>
      </w:r>
    </w:p>
    <w:bookmarkEnd w:id="0"/>
    <w:p w:rsidR="00A00E96" w:rsidRPr="005F53F3" w:rsidRDefault="00A00E96" w:rsidP="00A00E96">
      <w:pPr>
        <w:rPr>
          <w:rFonts w:ascii="仿宋" w:eastAsia="仿宋" w:hAnsi="仿宋"/>
          <w:sz w:val="32"/>
          <w:szCs w:val="32"/>
        </w:rPr>
      </w:pPr>
    </w:p>
    <w:p w:rsidR="00563452" w:rsidRPr="00A00E96" w:rsidRDefault="00B7170D"/>
    <w:sectPr w:rsidR="00563452" w:rsidRPr="00A00E96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70D" w:rsidRDefault="00B7170D">
      <w:r>
        <w:separator/>
      </w:r>
    </w:p>
  </w:endnote>
  <w:endnote w:type="continuationSeparator" w:id="0">
    <w:p w:rsidR="00B7170D" w:rsidRDefault="00B7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685232"/>
    </w:sdtPr>
    <w:sdtEndPr/>
    <w:sdtContent>
      <w:p w:rsidR="008D41F0" w:rsidRDefault="00A06C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305" w:rsidRPr="00C87305">
          <w:rPr>
            <w:noProof/>
            <w:lang w:val="zh-CN"/>
          </w:rPr>
          <w:t>5</w:t>
        </w:r>
        <w:r>
          <w:fldChar w:fldCharType="end"/>
        </w:r>
      </w:p>
    </w:sdtContent>
  </w:sdt>
  <w:p w:rsidR="008D41F0" w:rsidRDefault="00B717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70D" w:rsidRDefault="00B7170D">
      <w:r>
        <w:separator/>
      </w:r>
    </w:p>
  </w:footnote>
  <w:footnote w:type="continuationSeparator" w:id="0">
    <w:p w:rsidR="00B7170D" w:rsidRDefault="00B71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96"/>
    <w:rsid w:val="00002D59"/>
    <w:rsid w:val="0004581B"/>
    <w:rsid w:val="00055594"/>
    <w:rsid w:val="000856E0"/>
    <w:rsid w:val="002D07DE"/>
    <w:rsid w:val="00402CB0"/>
    <w:rsid w:val="0048569A"/>
    <w:rsid w:val="0050479E"/>
    <w:rsid w:val="005C0F0C"/>
    <w:rsid w:val="005D4D5F"/>
    <w:rsid w:val="006565AB"/>
    <w:rsid w:val="00801D3F"/>
    <w:rsid w:val="00860FF2"/>
    <w:rsid w:val="008870F2"/>
    <w:rsid w:val="009C3A00"/>
    <w:rsid w:val="00A00E96"/>
    <w:rsid w:val="00A025CE"/>
    <w:rsid w:val="00A06CB4"/>
    <w:rsid w:val="00A35113"/>
    <w:rsid w:val="00B7170D"/>
    <w:rsid w:val="00C318FD"/>
    <w:rsid w:val="00C87305"/>
    <w:rsid w:val="00D21045"/>
    <w:rsid w:val="00EA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64EC0-655E-4412-815E-AF7692D9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00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00E9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A00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yz.chsi.com.cn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255</Words>
  <Characters>1454</Characters>
  <Application>Microsoft Office Word</Application>
  <DocSecurity>0</DocSecurity>
  <Lines>12</Lines>
  <Paragraphs>3</Paragraphs>
  <ScaleCrop>false</ScaleCrop>
  <Company>P R C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2023-03-18T14:39:00Z</dcterms:created>
  <dcterms:modified xsi:type="dcterms:W3CDTF">2024-03-22T08:57:00Z</dcterms:modified>
</cp:coreProperties>
</file>